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9A9A" w14:textId="77777777" w:rsidR="00E41D8D" w:rsidRPr="00B81E92" w:rsidRDefault="00E41D8D" w:rsidP="00E41D8D">
      <w:pPr>
        <w:jc w:val="center"/>
        <w:rPr>
          <w:rFonts w:ascii="Garamond" w:hAnsi="Garamond"/>
          <w:b/>
        </w:rPr>
      </w:pPr>
      <w:bookmarkStart w:id="0" w:name="_GoBack"/>
      <w:bookmarkEnd w:id="0"/>
      <w:r w:rsidRPr="00B81E92">
        <w:rPr>
          <w:rFonts w:ascii="Garamond" w:hAnsi="Garamond"/>
          <w:b/>
        </w:rPr>
        <w:t>Appel à communication</w:t>
      </w:r>
    </w:p>
    <w:p w14:paraId="3CB9F1C5" w14:textId="77777777" w:rsidR="00E41D8D" w:rsidRPr="00B81E92" w:rsidRDefault="00E41D8D" w:rsidP="00E41D8D">
      <w:pPr>
        <w:jc w:val="center"/>
        <w:rPr>
          <w:rFonts w:ascii="Garamond" w:hAnsi="Garamond"/>
          <w:b/>
        </w:rPr>
      </w:pPr>
    </w:p>
    <w:p w14:paraId="447CD4A7" w14:textId="77777777" w:rsidR="00E41D8D" w:rsidRPr="00B81E92" w:rsidRDefault="00E41D8D" w:rsidP="00E41D8D">
      <w:pPr>
        <w:jc w:val="center"/>
        <w:rPr>
          <w:rFonts w:ascii="Garamond" w:hAnsi="Garamond"/>
          <w:b/>
          <w:u w:val="single"/>
        </w:rPr>
      </w:pPr>
      <w:r w:rsidRPr="00B81E92">
        <w:rPr>
          <w:rFonts w:ascii="Garamond" w:hAnsi="Garamond"/>
          <w:b/>
          <w:u w:val="single"/>
        </w:rPr>
        <w:tab/>
      </w:r>
    </w:p>
    <w:p w14:paraId="03F6EC74" w14:textId="1B6FFC52" w:rsidR="00E41D8D" w:rsidRDefault="00E41D8D" w:rsidP="00E41D8D">
      <w:pPr>
        <w:jc w:val="center"/>
        <w:rPr>
          <w:rFonts w:ascii="Garamond" w:hAnsi="Garamond"/>
          <w:b/>
        </w:rPr>
      </w:pPr>
    </w:p>
    <w:p w14:paraId="322FA105" w14:textId="77777777" w:rsidR="0063221C" w:rsidRPr="00B81E92" w:rsidRDefault="0063221C" w:rsidP="00E41D8D">
      <w:pPr>
        <w:jc w:val="center"/>
        <w:rPr>
          <w:rFonts w:ascii="Garamond" w:hAnsi="Garamond"/>
          <w:b/>
        </w:rPr>
      </w:pPr>
    </w:p>
    <w:p w14:paraId="52B2FDC5" w14:textId="77777777" w:rsidR="0063221C" w:rsidRDefault="0063221C" w:rsidP="001F6477">
      <w:pPr>
        <w:jc w:val="center"/>
        <w:rPr>
          <w:rFonts w:ascii="Garamond" w:hAnsi="Garamond"/>
          <w:b/>
          <w:sz w:val="28"/>
          <w:szCs w:val="28"/>
        </w:rPr>
      </w:pPr>
      <w:r>
        <w:rPr>
          <w:rFonts w:ascii="Garamond" w:hAnsi="Garamond"/>
          <w:b/>
          <w:sz w:val="28"/>
          <w:szCs w:val="28"/>
        </w:rPr>
        <w:t>Colloque</w:t>
      </w:r>
    </w:p>
    <w:p w14:paraId="6987C95A" w14:textId="6CBEA0AA" w:rsidR="00E41D8D" w:rsidRPr="00B81E92" w:rsidRDefault="0063221C" w:rsidP="0063221C">
      <w:pPr>
        <w:jc w:val="center"/>
        <w:rPr>
          <w:rFonts w:ascii="Garamond" w:hAnsi="Garamond"/>
          <w:b/>
          <w:sz w:val="28"/>
          <w:szCs w:val="28"/>
        </w:rPr>
      </w:pPr>
      <w:r>
        <w:rPr>
          <w:rFonts w:ascii="Garamond" w:hAnsi="Garamond"/>
          <w:b/>
          <w:sz w:val="28"/>
          <w:szCs w:val="28"/>
        </w:rPr>
        <w:t>Une « fonction groupe » dans les histoires littéraires</w:t>
      </w:r>
      <w:r w:rsidR="00E41D8D" w:rsidRPr="00B81E92">
        <w:rPr>
          <w:rFonts w:ascii="Garamond" w:hAnsi="Garamond"/>
          <w:b/>
          <w:sz w:val="28"/>
          <w:szCs w:val="28"/>
        </w:rPr>
        <w:t xml:space="preserve"> (</w:t>
      </w:r>
      <w:r w:rsidR="0007405E">
        <w:rPr>
          <w:rFonts w:ascii="Garamond" w:hAnsi="Garamond"/>
          <w:b/>
          <w:sz w:val="28"/>
          <w:szCs w:val="28"/>
        </w:rPr>
        <w:t>Moyen-Âge</w:t>
      </w:r>
      <w:r w:rsidR="00E41D8D" w:rsidRPr="00B81E92">
        <w:rPr>
          <w:rFonts w:ascii="Garamond" w:hAnsi="Garamond"/>
          <w:b/>
          <w:sz w:val="28"/>
          <w:szCs w:val="28"/>
        </w:rPr>
        <w:t>-XXI</w:t>
      </w:r>
      <w:r w:rsidR="00E41D8D" w:rsidRPr="0063221C">
        <w:rPr>
          <w:rFonts w:ascii="Garamond" w:hAnsi="Garamond"/>
          <w:b/>
          <w:sz w:val="28"/>
          <w:szCs w:val="28"/>
          <w:vertAlign w:val="superscript"/>
        </w:rPr>
        <w:t>e</w:t>
      </w:r>
      <w:r>
        <w:rPr>
          <w:rFonts w:ascii="Garamond" w:hAnsi="Garamond"/>
          <w:b/>
          <w:sz w:val="28"/>
          <w:szCs w:val="28"/>
        </w:rPr>
        <w:t xml:space="preserve"> siècles) ?</w:t>
      </w:r>
    </w:p>
    <w:p w14:paraId="671D58BA" w14:textId="77777777" w:rsidR="0063221C" w:rsidRDefault="0063221C" w:rsidP="001F6477">
      <w:pPr>
        <w:jc w:val="center"/>
        <w:rPr>
          <w:rFonts w:ascii="Garamond" w:hAnsi="Garamond"/>
          <w:b/>
          <w:sz w:val="28"/>
          <w:szCs w:val="28"/>
        </w:rPr>
      </w:pPr>
      <w:r>
        <w:rPr>
          <w:rFonts w:ascii="Garamond" w:hAnsi="Garamond"/>
          <w:b/>
          <w:sz w:val="28"/>
          <w:szCs w:val="28"/>
        </w:rPr>
        <w:t>Université de Bourgogne</w:t>
      </w:r>
    </w:p>
    <w:p w14:paraId="194477A3" w14:textId="71D62916" w:rsidR="00E41D8D" w:rsidRPr="00B81E92" w:rsidRDefault="0063221C" w:rsidP="001F6477">
      <w:pPr>
        <w:jc w:val="center"/>
        <w:rPr>
          <w:rFonts w:ascii="Garamond" w:hAnsi="Garamond"/>
          <w:b/>
          <w:sz w:val="28"/>
          <w:szCs w:val="28"/>
        </w:rPr>
      </w:pPr>
      <w:r>
        <w:rPr>
          <w:rFonts w:ascii="Garamond" w:hAnsi="Garamond"/>
          <w:b/>
          <w:sz w:val="28"/>
          <w:szCs w:val="28"/>
        </w:rPr>
        <w:t>A</w:t>
      </w:r>
      <w:r w:rsidR="00E41D8D" w:rsidRPr="00B81E92">
        <w:rPr>
          <w:rFonts w:ascii="Garamond" w:hAnsi="Garamond"/>
          <w:b/>
          <w:sz w:val="28"/>
          <w:szCs w:val="28"/>
        </w:rPr>
        <w:t>utomne 2018</w:t>
      </w:r>
    </w:p>
    <w:p w14:paraId="72AE57F1" w14:textId="77777777" w:rsidR="00E41D8D" w:rsidRPr="00B81E92" w:rsidRDefault="00E41D8D" w:rsidP="001F6477">
      <w:pPr>
        <w:ind w:firstLine="708"/>
        <w:jc w:val="center"/>
        <w:rPr>
          <w:rFonts w:ascii="Garamond" w:hAnsi="Garamond"/>
        </w:rPr>
      </w:pPr>
    </w:p>
    <w:p w14:paraId="2570AD71" w14:textId="77777777" w:rsidR="00E41D8D" w:rsidRPr="00B81E92" w:rsidRDefault="00E41D8D" w:rsidP="001F6477">
      <w:pPr>
        <w:ind w:firstLine="708"/>
        <w:jc w:val="both"/>
        <w:rPr>
          <w:rFonts w:ascii="Garamond" w:hAnsi="Garamond"/>
        </w:rPr>
      </w:pPr>
    </w:p>
    <w:p w14:paraId="6EBA8950" w14:textId="3A990548" w:rsidR="00E41D8D" w:rsidRPr="00B81E92" w:rsidRDefault="00E41D8D" w:rsidP="0063221C">
      <w:pPr>
        <w:ind w:firstLine="708"/>
        <w:jc w:val="both"/>
        <w:rPr>
          <w:rFonts w:ascii="Garamond" w:hAnsi="Garamond"/>
        </w:rPr>
      </w:pPr>
      <w:r w:rsidRPr="00B81E92">
        <w:rPr>
          <w:rFonts w:ascii="Garamond" w:hAnsi="Garamond"/>
        </w:rPr>
        <w:t>Les histoires littéraire</w:t>
      </w:r>
      <w:r w:rsidR="00F15876" w:rsidRPr="00B81E92">
        <w:rPr>
          <w:rFonts w:ascii="Garamond" w:hAnsi="Garamond"/>
        </w:rPr>
        <w:t>s</w:t>
      </w:r>
      <w:r w:rsidR="00C77E18" w:rsidRPr="00B81E92">
        <w:rPr>
          <w:rFonts w:ascii="Garamond" w:hAnsi="Garamond"/>
        </w:rPr>
        <w:t xml:space="preserve"> comme les gestes historiographiques qui prennent la littérature pour objet</w:t>
      </w:r>
      <w:r w:rsidRPr="00B81E92">
        <w:rPr>
          <w:rFonts w:ascii="Garamond" w:hAnsi="Garamond"/>
        </w:rPr>
        <w:t xml:space="preserve"> mobilisent les groupes de plusieurs manières : tantôt de manière explicite, comme un cadre privilégié de production de la littérature, tantôt de manière plus diffuse, par le recou</w:t>
      </w:r>
      <w:r w:rsidR="00A767A8">
        <w:rPr>
          <w:rFonts w:ascii="Garamond" w:hAnsi="Garamond"/>
        </w:rPr>
        <w:t xml:space="preserve">rs à des catégories existantes, </w:t>
      </w:r>
      <w:r w:rsidRPr="00B81E92">
        <w:rPr>
          <w:rFonts w:ascii="Garamond" w:hAnsi="Garamond"/>
        </w:rPr>
        <w:t>so</w:t>
      </w:r>
      <w:r w:rsidR="00A767A8">
        <w:rPr>
          <w:rFonts w:ascii="Garamond" w:hAnsi="Garamond"/>
        </w:rPr>
        <w:t>ciales, religieuses, politiques</w:t>
      </w:r>
      <w:r w:rsidRPr="00B81E92">
        <w:rPr>
          <w:rFonts w:ascii="Garamond" w:hAnsi="Garamond"/>
        </w:rPr>
        <w:t>, catégories qui ne sont pas uniquement littéraires ou qui ne viennent pas de la littérature, mais auxquelles les études littéraires se réfèrent, pour expliquer des identités de littérateurs</w:t>
      </w:r>
      <w:r w:rsidR="00C46078" w:rsidRPr="00B81E92">
        <w:rPr>
          <w:rFonts w:ascii="Garamond" w:hAnsi="Garamond"/>
        </w:rPr>
        <w:t xml:space="preserve"> par exemple</w:t>
      </w:r>
      <w:r w:rsidRPr="00B81E92">
        <w:rPr>
          <w:rFonts w:ascii="Garamond" w:hAnsi="Garamond"/>
        </w:rPr>
        <w:t>. Dans le premier type d’utilisation, il s’agit de toutes les formes de sociabilités, mondaines et/ou savantes, si opérantes dans la représentation qui est faite de</w:t>
      </w:r>
      <w:r w:rsidR="00C46078" w:rsidRPr="00B81E92">
        <w:rPr>
          <w:rFonts w:ascii="Garamond" w:hAnsi="Garamond"/>
        </w:rPr>
        <w:t xml:space="preserve"> la production littéraire de</w:t>
      </w:r>
      <w:r w:rsidRPr="00B81E92">
        <w:rPr>
          <w:rFonts w:ascii="Garamond" w:hAnsi="Garamond"/>
        </w:rPr>
        <w:t xml:space="preserve"> l’Ancien Régime – cercles, salons, cénacles –, </w:t>
      </w:r>
      <w:r w:rsidR="00C432F6" w:rsidRPr="00B81E92">
        <w:rPr>
          <w:rFonts w:ascii="Garamond" w:hAnsi="Garamond"/>
        </w:rPr>
        <w:t>jusqu’à ces</w:t>
      </w:r>
      <w:r w:rsidRPr="00B81E92">
        <w:rPr>
          <w:rFonts w:ascii="Garamond" w:hAnsi="Garamond"/>
        </w:rPr>
        <w:t xml:space="preserve"> « mouvement</w:t>
      </w:r>
      <w:r w:rsidR="00C432F6" w:rsidRPr="00B81E92">
        <w:rPr>
          <w:rFonts w:ascii="Garamond" w:hAnsi="Garamond"/>
        </w:rPr>
        <w:t>s</w:t>
      </w:r>
      <w:r w:rsidRPr="00B81E92">
        <w:rPr>
          <w:rFonts w:ascii="Garamond" w:hAnsi="Garamond"/>
        </w:rPr>
        <w:t xml:space="preserve"> », qui ont notamment constitué les avant-gardes du </w:t>
      </w:r>
      <w:r w:rsidRPr="00B81E92">
        <w:rPr>
          <w:rFonts w:ascii="Garamond" w:hAnsi="Garamond"/>
          <w:smallCaps/>
        </w:rPr>
        <w:t>xx</w:t>
      </w:r>
      <w:r w:rsidRPr="00B81E92">
        <w:rPr>
          <w:rFonts w:ascii="Garamond" w:hAnsi="Garamond"/>
          <w:vertAlign w:val="superscript"/>
        </w:rPr>
        <w:t>e</w:t>
      </w:r>
      <w:r w:rsidR="00F15876" w:rsidRPr="00B81E92">
        <w:rPr>
          <w:rFonts w:ascii="Garamond" w:hAnsi="Garamond"/>
          <w:strike/>
        </w:rPr>
        <w:t xml:space="preserve"> </w:t>
      </w:r>
      <w:r w:rsidR="00F15876" w:rsidRPr="00B81E92">
        <w:rPr>
          <w:rFonts w:ascii="Garamond" w:hAnsi="Garamond"/>
        </w:rPr>
        <w:t>siècle</w:t>
      </w:r>
      <w:r w:rsidRPr="00B81E92">
        <w:rPr>
          <w:rFonts w:ascii="Garamond" w:hAnsi="Garamond"/>
        </w:rPr>
        <w:t>. Dans le second cas, il s’agit plutôt de catégories qui servent à inscrire les acteurs, et parfois les écrits, dans des groupes, des typologies</w:t>
      </w:r>
      <w:r w:rsidR="00C46078" w:rsidRPr="00B81E92">
        <w:rPr>
          <w:rFonts w:ascii="Garamond" w:hAnsi="Garamond"/>
        </w:rPr>
        <w:t> :</w:t>
      </w:r>
      <w:r w:rsidRPr="00B81E92">
        <w:rPr>
          <w:rFonts w:ascii="Garamond" w:hAnsi="Garamond"/>
        </w:rPr>
        <w:t xml:space="preserve"> toutes ces catégories qui fonctionnent très vite comme fabrications d’identités social</w:t>
      </w:r>
      <w:r w:rsidR="00C46078" w:rsidRPr="00B81E92">
        <w:rPr>
          <w:rFonts w:ascii="Garamond" w:hAnsi="Garamond"/>
        </w:rPr>
        <w:t>es, doctrinaires</w:t>
      </w:r>
      <w:r w:rsidR="0063221C">
        <w:rPr>
          <w:rFonts w:ascii="Garamond" w:hAnsi="Garamond"/>
        </w:rPr>
        <w:t xml:space="preserve">, </w:t>
      </w:r>
      <w:r w:rsidR="0007405E">
        <w:rPr>
          <w:rFonts w:ascii="Garamond" w:hAnsi="Garamond"/>
        </w:rPr>
        <w:t>satir</w:t>
      </w:r>
      <w:r w:rsidR="00FF0A0A">
        <w:rPr>
          <w:rFonts w:ascii="Garamond" w:hAnsi="Garamond"/>
        </w:rPr>
        <w:t>i</w:t>
      </w:r>
      <w:r w:rsidR="0007405E">
        <w:rPr>
          <w:rFonts w:ascii="Garamond" w:hAnsi="Garamond"/>
        </w:rPr>
        <w:t>ques</w:t>
      </w:r>
      <w:r w:rsidR="00FF0A0A">
        <w:rPr>
          <w:rFonts w:ascii="Garamond" w:hAnsi="Garamond"/>
        </w:rPr>
        <w:t xml:space="preserve"> ou critiques</w:t>
      </w:r>
      <w:r w:rsidR="0063221C">
        <w:rPr>
          <w:rFonts w:ascii="Garamond" w:hAnsi="Garamond"/>
        </w:rPr>
        <w:t>. Il en va a</w:t>
      </w:r>
      <w:r w:rsidRPr="00B81E92">
        <w:rPr>
          <w:rFonts w:ascii="Garamond" w:hAnsi="Garamond"/>
        </w:rPr>
        <w:t>insi</w:t>
      </w:r>
      <w:r w:rsidR="005A1716">
        <w:rPr>
          <w:rFonts w:ascii="Garamond" w:hAnsi="Garamond"/>
        </w:rPr>
        <w:t xml:space="preserve"> </w:t>
      </w:r>
      <w:r w:rsidR="00A767A8">
        <w:rPr>
          <w:rFonts w:ascii="Garamond" w:hAnsi="Garamond"/>
        </w:rPr>
        <w:t>de « noble », de « bourgeois »</w:t>
      </w:r>
      <w:r w:rsidR="00A767A8" w:rsidRPr="00FF0A0A">
        <w:rPr>
          <w:rFonts w:ascii="Garamond" w:hAnsi="Garamond"/>
        </w:rPr>
        <w:t xml:space="preserve"> ou</w:t>
      </w:r>
      <w:r w:rsidR="005A1716" w:rsidRPr="00FF0A0A">
        <w:rPr>
          <w:rFonts w:ascii="Garamond" w:hAnsi="Garamond"/>
        </w:rPr>
        <w:t>, d</w:t>
      </w:r>
      <w:r w:rsidR="00A767A8" w:rsidRPr="00FF0A0A">
        <w:rPr>
          <w:rFonts w:ascii="Garamond" w:hAnsi="Garamond"/>
        </w:rPr>
        <w:t xml:space="preserve">e manière immédiatement </w:t>
      </w:r>
      <w:r w:rsidR="0007405E" w:rsidRPr="00FF0A0A">
        <w:rPr>
          <w:rFonts w:ascii="Garamond" w:hAnsi="Garamond"/>
        </w:rPr>
        <w:t>polémique</w:t>
      </w:r>
      <w:r w:rsidR="005A1716" w:rsidRPr="00FF0A0A">
        <w:rPr>
          <w:rFonts w:ascii="Garamond" w:hAnsi="Garamond"/>
        </w:rPr>
        <w:t xml:space="preserve">, </w:t>
      </w:r>
      <w:r w:rsidRPr="00FF0A0A">
        <w:rPr>
          <w:rFonts w:ascii="Garamond" w:hAnsi="Garamond"/>
        </w:rPr>
        <w:t xml:space="preserve">de « janséniste », de </w:t>
      </w:r>
      <w:r w:rsidR="0063221C" w:rsidRPr="00FF0A0A">
        <w:rPr>
          <w:rFonts w:ascii="Garamond" w:hAnsi="Garamond"/>
        </w:rPr>
        <w:t>« libertin », de « p</w:t>
      </w:r>
      <w:r w:rsidR="00FF0A0A" w:rsidRPr="00FF0A0A">
        <w:rPr>
          <w:rFonts w:ascii="Garamond" w:hAnsi="Garamond"/>
        </w:rPr>
        <w:t xml:space="preserve">récieuse », voire </w:t>
      </w:r>
      <w:r w:rsidR="005A1716" w:rsidRPr="00FF0A0A">
        <w:rPr>
          <w:rFonts w:ascii="Garamond" w:hAnsi="Garamond"/>
        </w:rPr>
        <w:t>de « romantique ». M</w:t>
      </w:r>
      <w:r w:rsidR="0063221C" w:rsidRPr="00FF0A0A">
        <w:rPr>
          <w:rFonts w:ascii="Garamond" w:hAnsi="Garamond"/>
        </w:rPr>
        <w:t xml:space="preserve">ais </w:t>
      </w:r>
      <w:r w:rsidR="005A1716" w:rsidRPr="00FF0A0A">
        <w:rPr>
          <w:rFonts w:ascii="Garamond" w:hAnsi="Garamond"/>
        </w:rPr>
        <w:t>la désignation des groupes passe aussi</w:t>
      </w:r>
      <w:r w:rsidR="0063221C" w:rsidRPr="00FF0A0A">
        <w:rPr>
          <w:rFonts w:ascii="Garamond" w:hAnsi="Garamond"/>
        </w:rPr>
        <w:t xml:space="preserve"> </w:t>
      </w:r>
      <w:r w:rsidR="005A1716" w:rsidRPr="00FF0A0A">
        <w:rPr>
          <w:rFonts w:ascii="Garamond" w:hAnsi="Garamond"/>
        </w:rPr>
        <w:t>par des</w:t>
      </w:r>
      <w:r w:rsidR="0063221C" w:rsidRPr="00FF0A0A">
        <w:rPr>
          <w:rFonts w:ascii="Garamond" w:hAnsi="Garamond"/>
        </w:rPr>
        <w:t xml:space="preserve"> </w:t>
      </w:r>
      <w:r w:rsidR="008A02F3" w:rsidRPr="00FF0A0A">
        <w:rPr>
          <w:rFonts w:ascii="Garamond" w:hAnsi="Garamond"/>
        </w:rPr>
        <w:t>identifications</w:t>
      </w:r>
      <w:r w:rsidR="0063221C" w:rsidRPr="00FF0A0A">
        <w:rPr>
          <w:rFonts w:ascii="Garamond" w:hAnsi="Garamond"/>
        </w:rPr>
        <w:t xml:space="preserve"> plus lâches</w:t>
      </w:r>
      <w:r w:rsidR="005A1716" w:rsidRPr="00FF0A0A">
        <w:rPr>
          <w:rFonts w:ascii="Garamond" w:hAnsi="Garamond"/>
        </w:rPr>
        <w:t>, comme celles qui sont</w:t>
      </w:r>
      <w:r w:rsidR="0063221C" w:rsidRPr="00FF0A0A">
        <w:rPr>
          <w:rFonts w:ascii="Garamond" w:hAnsi="Garamond"/>
        </w:rPr>
        <w:t xml:space="preserve"> attachées à une revue (les écrivains de la </w:t>
      </w:r>
      <w:r w:rsidR="0063221C" w:rsidRPr="00FF0A0A">
        <w:rPr>
          <w:rFonts w:ascii="Garamond" w:hAnsi="Garamond"/>
          <w:i/>
        </w:rPr>
        <w:t>NRF</w:t>
      </w:r>
      <w:r w:rsidR="0063221C" w:rsidRPr="00FF0A0A">
        <w:rPr>
          <w:rFonts w:ascii="Garamond" w:hAnsi="Garamond"/>
        </w:rPr>
        <w:t>), à une ville (les p</w:t>
      </w:r>
      <w:r w:rsidR="005A1716" w:rsidRPr="00FF0A0A">
        <w:rPr>
          <w:rFonts w:ascii="Garamond" w:hAnsi="Garamond"/>
        </w:rPr>
        <w:t>o</w:t>
      </w:r>
      <w:r w:rsidR="0063221C" w:rsidRPr="00FF0A0A">
        <w:rPr>
          <w:rFonts w:ascii="Garamond" w:hAnsi="Garamond"/>
        </w:rPr>
        <w:t xml:space="preserve">ètes lyonnais), voire à un quartier (bohème artistique de Montmartre, </w:t>
      </w:r>
      <w:r w:rsidR="00A767A8" w:rsidRPr="00FF0A0A">
        <w:rPr>
          <w:rFonts w:ascii="Garamond" w:hAnsi="Garamond"/>
        </w:rPr>
        <w:t xml:space="preserve">et plus spécifiquement </w:t>
      </w:r>
      <w:r w:rsidR="0063221C" w:rsidRPr="00FF0A0A">
        <w:rPr>
          <w:rFonts w:ascii="Garamond" w:hAnsi="Garamond"/>
        </w:rPr>
        <w:t xml:space="preserve">du </w:t>
      </w:r>
      <w:r w:rsidR="0063221C" w:rsidRPr="00FF0A0A">
        <w:rPr>
          <w:rFonts w:ascii="Garamond" w:hAnsi="Garamond"/>
          <w:i/>
        </w:rPr>
        <w:t>Lapin agile</w:t>
      </w:r>
      <w:r w:rsidR="0063221C" w:rsidRPr="00FF0A0A">
        <w:rPr>
          <w:rFonts w:ascii="Garamond" w:hAnsi="Garamond"/>
        </w:rPr>
        <w:t xml:space="preserve">) ou à un lieu habité en commun (les écrivains de la rue </w:t>
      </w:r>
      <w:proofErr w:type="spellStart"/>
      <w:r w:rsidR="0063221C" w:rsidRPr="00FF0A0A">
        <w:rPr>
          <w:rFonts w:ascii="Garamond" w:hAnsi="Garamond"/>
        </w:rPr>
        <w:t>Blomet</w:t>
      </w:r>
      <w:proofErr w:type="spellEnd"/>
      <w:r w:rsidR="0063221C" w:rsidRPr="00FF0A0A">
        <w:rPr>
          <w:rFonts w:ascii="Garamond" w:hAnsi="Garamond"/>
        </w:rPr>
        <w:t>)</w:t>
      </w:r>
      <w:r w:rsidR="005A1716" w:rsidRPr="00FF0A0A">
        <w:rPr>
          <w:rFonts w:ascii="Garamond" w:hAnsi="Garamond"/>
        </w:rPr>
        <w:t>.</w:t>
      </w:r>
      <w:r w:rsidR="0063221C" w:rsidRPr="00FF0A0A">
        <w:rPr>
          <w:rFonts w:ascii="Garamond" w:hAnsi="Garamond"/>
        </w:rPr>
        <w:t xml:space="preserve"> </w:t>
      </w:r>
      <w:r w:rsidR="005A1716" w:rsidRPr="00FF0A0A">
        <w:rPr>
          <w:rFonts w:ascii="Garamond" w:hAnsi="Garamond"/>
        </w:rPr>
        <w:t>Ces</w:t>
      </w:r>
      <w:r w:rsidR="0063221C" w:rsidRPr="00FF0A0A">
        <w:rPr>
          <w:rFonts w:ascii="Garamond" w:hAnsi="Garamond"/>
        </w:rPr>
        <w:t xml:space="preserve"> </w:t>
      </w:r>
      <w:r w:rsidRPr="00FF0A0A">
        <w:rPr>
          <w:rFonts w:ascii="Garamond" w:hAnsi="Garamond"/>
        </w:rPr>
        <w:t>catégories</w:t>
      </w:r>
      <w:r w:rsidR="005A1716" w:rsidRPr="00FF0A0A">
        <w:rPr>
          <w:rFonts w:ascii="Garamond" w:hAnsi="Garamond"/>
        </w:rPr>
        <w:t xml:space="preserve"> et ces désignations</w:t>
      </w:r>
      <w:r w:rsidRPr="00FF0A0A">
        <w:rPr>
          <w:rFonts w:ascii="Garamond" w:hAnsi="Garamond"/>
        </w:rPr>
        <w:t xml:space="preserve"> </w:t>
      </w:r>
      <w:r w:rsidR="0063221C" w:rsidRPr="00FF0A0A">
        <w:rPr>
          <w:rFonts w:ascii="Garamond" w:hAnsi="Garamond"/>
        </w:rPr>
        <w:t>ne ressortisse</w:t>
      </w:r>
      <w:r w:rsidRPr="00FF0A0A">
        <w:rPr>
          <w:rFonts w:ascii="Garamond" w:hAnsi="Garamond"/>
        </w:rPr>
        <w:t>nt pas au même niveau de qualification, mais</w:t>
      </w:r>
      <w:r w:rsidR="005A1716" w:rsidRPr="00FF0A0A">
        <w:rPr>
          <w:rFonts w:ascii="Garamond" w:hAnsi="Garamond"/>
        </w:rPr>
        <w:t xml:space="preserve"> </w:t>
      </w:r>
      <w:r w:rsidR="00A767A8" w:rsidRPr="00FF0A0A">
        <w:rPr>
          <w:rFonts w:ascii="Garamond" w:hAnsi="Garamond"/>
        </w:rPr>
        <w:t>toutes</w:t>
      </w:r>
      <w:r w:rsidR="005A1716" w:rsidRPr="00FF0A0A">
        <w:rPr>
          <w:rFonts w:ascii="Garamond" w:hAnsi="Garamond"/>
        </w:rPr>
        <w:t xml:space="preserve"> </w:t>
      </w:r>
      <w:r w:rsidR="0063221C">
        <w:rPr>
          <w:rFonts w:ascii="Garamond" w:hAnsi="Garamond"/>
        </w:rPr>
        <w:t>postule</w:t>
      </w:r>
      <w:r w:rsidRPr="00B81E92">
        <w:rPr>
          <w:rFonts w:ascii="Garamond" w:hAnsi="Garamond"/>
        </w:rPr>
        <w:t>nt une appartenance à quelque chose comme un corps ou un collectif.</w:t>
      </w:r>
      <w:r w:rsidR="00C432F6" w:rsidRPr="00B81E92">
        <w:rPr>
          <w:rFonts w:ascii="Garamond" w:hAnsi="Garamond"/>
        </w:rPr>
        <w:t xml:space="preserve"> Il faut encore ajouter que ces regroupements plus ou moins diffus opéré</w:t>
      </w:r>
      <w:r w:rsidR="00F15876" w:rsidRPr="00B81E92">
        <w:rPr>
          <w:rFonts w:ascii="Garamond" w:hAnsi="Garamond"/>
        </w:rPr>
        <w:t>s</w:t>
      </w:r>
      <w:r w:rsidR="00C432F6" w:rsidRPr="00B81E92">
        <w:rPr>
          <w:rFonts w:ascii="Garamond" w:hAnsi="Garamond"/>
        </w:rPr>
        <w:t xml:space="preserve"> par l’histoire littéraire, tantôt reprennent des catégories élaborées par les écrivains eux-mêmes ou au moins par des écrivains du temps, tantôt</w:t>
      </w:r>
      <w:r w:rsidRPr="00B81E92">
        <w:rPr>
          <w:rFonts w:ascii="Garamond" w:hAnsi="Garamond"/>
        </w:rPr>
        <w:t xml:space="preserve"> </w:t>
      </w:r>
      <w:r w:rsidR="00C432F6" w:rsidRPr="00B81E92">
        <w:rPr>
          <w:rFonts w:ascii="Garamond" w:hAnsi="Garamond"/>
        </w:rPr>
        <w:t>forge</w:t>
      </w:r>
      <w:r w:rsidR="0018163F" w:rsidRPr="00B81E92">
        <w:rPr>
          <w:rFonts w:ascii="Garamond" w:hAnsi="Garamond"/>
        </w:rPr>
        <w:t>nt</w:t>
      </w:r>
      <w:r w:rsidR="00C432F6" w:rsidRPr="00B81E92">
        <w:rPr>
          <w:rFonts w:ascii="Garamond" w:hAnsi="Garamond"/>
        </w:rPr>
        <w:t xml:space="preserve"> des catégories et opèrent des classements qu</w:t>
      </w:r>
      <w:r w:rsidR="0018163F" w:rsidRPr="00B81E92">
        <w:rPr>
          <w:rFonts w:ascii="Garamond" w:hAnsi="Garamond"/>
        </w:rPr>
        <w:t>i leur so</w:t>
      </w:r>
      <w:r w:rsidR="00C432F6" w:rsidRPr="00B81E92">
        <w:rPr>
          <w:rFonts w:ascii="Garamond" w:hAnsi="Garamond"/>
        </w:rPr>
        <w:t>nt étrangers.</w:t>
      </w:r>
      <w:r w:rsidR="002645AE" w:rsidRPr="00B81E92">
        <w:rPr>
          <w:rFonts w:ascii="Garamond" w:hAnsi="Garamond"/>
        </w:rPr>
        <w:t xml:space="preserve"> Le groupe : fidélité à ce qui fut</w:t>
      </w:r>
      <w:r w:rsidR="0018163F" w:rsidRPr="00B81E92">
        <w:rPr>
          <w:rFonts w:ascii="Garamond" w:hAnsi="Garamond"/>
        </w:rPr>
        <w:t>,</w:t>
      </w:r>
      <w:r w:rsidR="002645AE" w:rsidRPr="00B81E92">
        <w:rPr>
          <w:rFonts w:ascii="Garamond" w:hAnsi="Garamond"/>
        </w:rPr>
        <w:t xml:space="preserve"> facilité de l’histoire littéraire</w:t>
      </w:r>
      <w:r w:rsidR="0018163F" w:rsidRPr="00B81E92">
        <w:rPr>
          <w:rFonts w:ascii="Garamond" w:hAnsi="Garamond"/>
        </w:rPr>
        <w:t xml:space="preserve"> ou gain heuristique</w:t>
      </w:r>
      <w:r w:rsidR="002645AE" w:rsidRPr="00B81E92">
        <w:rPr>
          <w:rFonts w:ascii="Garamond" w:hAnsi="Garamond"/>
        </w:rPr>
        <w:t> ?</w:t>
      </w:r>
    </w:p>
    <w:p w14:paraId="0532A3EC" w14:textId="0E28CD0B" w:rsidR="00C46078" w:rsidRPr="00B81E92" w:rsidRDefault="00C46078" w:rsidP="001F6477">
      <w:pPr>
        <w:ind w:firstLine="708"/>
        <w:jc w:val="both"/>
        <w:rPr>
          <w:rFonts w:ascii="Garamond" w:hAnsi="Garamond"/>
        </w:rPr>
      </w:pPr>
      <w:r w:rsidRPr="00B81E92">
        <w:rPr>
          <w:rFonts w:ascii="Garamond" w:hAnsi="Garamond"/>
        </w:rPr>
        <w:t>Ce colloque</w:t>
      </w:r>
      <w:r w:rsidR="00E41D8D" w:rsidRPr="00B81E92">
        <w:rPr>
          <w:rFonts w:ascii="Garamond" w:hAnsi="Garamond"/>
        </w:rPr>
        <w:t xml:space="preserve"> </w:t>
      </w:r>
      <w:r w:rsidRPr="00B81E92">
        <w:rPr>
          <w:rFonts w:ascii="Garamond" w:hAnsi="Garamond"/>
        </w:rPr>
        <w:t>est la suite d’un atelier de travail qui a eu lieu à l’université de Bourgogne en novembre 2016</w:t>
      </w:r>
      <w:r w:rsidRPr="00B81E92">
        <w:rPr>
          <w:rStyle w:val="Marquenotebasdepage"/>
          <w:rFonts w:ascii="Garamond" w:hAnsi="Garamond"/>
        </w:rPr>
        <w:footnoteReference w:id="1"/>
      </w:r>
      <w:r w:rsidRPr="00B81E92">
        <w:rPr>
          <w:rFonts w:ascii="Garamond" w:hAnsi="Garamond"/>
        </w:rPr>
        <w:t xml:space="preserve">. Le groupe nous y est apparu comme ayant, voire étant une « fonction » dans l’histoire littéraire, une fonction </w:t>
      </w:r>
      <w:r w:rsidR="002645AE" w:rsidRPr="00B81E92">
        <w:rPr>
          <w:rFonts w:ascii="Garamond" w:hAnsi="Garamond"/>
        </w:rPr>
        <w:t>qu’il vaut la peine de repérer</w:t>
      </w:r>
      <w:r w:rsidRPr="00B81E92">
        <w:rPr>
          <w:rFonts w:ascii="Garamond" w:hAnsi="Garamond"/>
        </w:rPr>
        <w:t xml:space="preserve">, en essayant d’en montrer le caractère opératoire : bien pratique, le groupe met de l’ordre dans les écrits, il met de la chronologie dans le temps, il assure une prise sociale de la littérature et justifie par là l’histoire littéraire. </w:t>
      </w:r>
    </w:p>
    <w:p w14:paraId="02C750E8" w14:textId="513797EF" w:rsidR="00E41D8D" w:rsidRPr="00B81E92" w:rsidRDefault="00C46078" w:rsidP="001F6477">
      <w:pPr>
        <w:ind w:firstLine="708"/>
        <w:jc w:val="both"/>
        <w:rPr>
          <w:rFonts w:ascii="Garamond" w:hAnsi="Garamond"/>
        </w:rPr>
      </w:pPr>
      <w:r w:rsidRPr="00B81E92">
        <w:rPr>
          <w:rFonts w:ascii="Garamond" w:hAnsi="Garamond"/>
        </w:rPr>
        <w:t>Comme il y a une « fonction auteur » dont Foucault a montré l’</w:t>
      </w:r>
      <w:r w:rsidR="00800880" w:rsidRPr="00B81E92">
        <w:rPr>
          <w:rFonts w:ascii="Garamond" w:hAnsi="Garamond"/>
        </w:rPr>
        <w:t xml:space="preserve">efficacité </w:t>
      </w:r>
      <w:r w:rsidRPr="00B81E92">
        <w:rPr>
          <w:rFonts w:ascii="Garamond" w:hAnsi="Garamond"/>
        </w:rPr>
        <w:t xml:space="preserve">au niveau des classements, de la constitution des « œuvres », </w:t>
      </w:r>
      <w:r w:rsidR="00FF7D60" w:rsidRPr="00B81E92">
        <w:rPr>
          <w:rFonts w:ascii="Garamond" w:hAnsi="Garamond"/>
        </w:rPr>
        <w:t xml:space="preserve">et </w:t>
      </w:r>
      <w:r w:rsidR="00800880" w:rsidRPr="00B81E92">
        <w:rPr>
          <w:rFonts w:ascii="Garamond" w:hAnsi="Garamond"/>
        </w:rPr>
        <w:t xml:space="preserve">dans le « mode d’existence, de circulation et de fonctionnement de certains discours à l’intérieur d’une société », </w:t>
      </w:r>
      <w:r w:rsidRPr="00B81E92">
        <w:rPr>
          <w:rFonts w:ascii="Garamond" w:hAnsi="Garamond"/>
        </w:rPr>
        <w:t>il y aurait une « fonction groupe » dont nous proposons de travailler l’efficacité proprement historiographique</w:t>
      </w:r>
      <w:r w:rsidR="00800880" w:rsidRPr="00B81E92">
        <w:rPr>
          <w:rFonts w:ascii="Garamond" w:hAnsi="Garamond"/>
        </w:rPr>
        <w:t xml:space="preserve"> du point de vue des discours sur la littérature</w:t>
      </w:r>
      <w:r w:rsidRPr="00B81E92">
        <w:rPr>
          <w:rFonts w:ascii="Garamond" w:hAnsi="Garamond"/>
        </w:rPr>
        <w:t xml:space="preserve">. </w:t>
      </w:r>
      <w:r w:rsidR="00800880" w:rsidRPr="00B81E92">
        <w:rPr>
          <w:rFonts w:ascii="Garamond" w:hAnsi="Garamond"/>
        </w:rPr>
        <w:t xml:space="preserve">Comme la fonction auteur implique une historicisation des modes de recours à l’auteur, la fonction groupe ne peut se penser que dans des découpages historiques précis. </w:t>
      </w:r>
      <w:r w:rsidR="00FF7D60" w:rsidRPr="00B81E92">
        <w:rPr>
          <w:rFonts w:ascii="Garamond" w:hAnsi="Garamond"/>
        </w:rPr>
        <w:t>Le colloque voudrait</w:t>
      </w:r>
      <w:r w:rsidRPr="00B81E92">
        <w:rPr>
          <w:rFonts w:ascii="Garamond" w:hAnsi="Garamond"/>
        </w:rPr>
        <w:t xml:space="preserve"> </w:t>
      </w:r>
      <w:r w:rsidR="00FF7D60" w:rsidRPr="00B81E92">
        <w:rPr>
          <w:rFonts w:ascii="Garamond" w:hAnsi="Garamond"/>
        </w:rPr>
        <w:t>ainsi</w:t>
      </w:r>
      <w:r w:rsidR="00E41D8D" w:rsidRPr="00B81E92">
        <w:rPr>
          <w:rFonts w:ascii="Garamond" w:hAnsi="Garamond"/>
        </w:rPr>
        <w:t xml:space="preserve"> être l’occasion d’une confrontation critique entre le </w:t>
      </w:r>
      <w:r w:rsidR="00E41D8D" w:rsidRPr="00B81E92">
        <w:rPr>
          <w:rFonts w:ascii="Garamond" w:hAnsi="Garamond"/>
        </w:rPr>
        <w:lastRenderedPageBreak/>
        <w:t xml:space="preserve">discours de l’histoire littéraire sur les lieux, collectifs ou non, de production de la littérature, sur la sociologie résistante de ces lieux, et ce que l’on peut analyser comme l’existence sociale de la littérature, </w:t>
      </w:r>
      <w:r w:rsidR="00FF7D60" w:rsidRPr="00B81E92">
        <w:rPr>
          <w:rFonts w:ascii="Garamond" w:hAnsi="Garamond"/>
        </w:rPr>
        <w:t xml:space="preserve">sur </w:t>
      </w:r>
      <w:r w:rsidR="00E41D8D" w:rsidRPr="00B81E92">
        <w:rPr>
          <w:rFonts w:ascii="Garamond" w:hAnsi="Garamond"/>
        </w:rPr>
        <w:t>le fait qu’elle constitue un objet du monde social parmi d’autres. La proposition de penser les groupes dans les histoires littéraire</w:t>
      </w:r>
      <w:r w:rsidR="00F15876" w:rsidRPr="00B81E92">
        <w:rPr>
          <w:rFonts w:ascii="Garamond" w:hAnsi="Garamond"/>
        </w:rPr>
        <w:t>s</w:t>
      </w:r>
      <w:r w:rsidR="00E41D8D" w:rsidRPr="00B81E92">
        <w:rPr>
          <w:rFonts w:ascii="Garamond" w:hAnsi="Garamond"/>
        </w:rPr>
        <w:t xml:space="preserve"> – qu’il s’agisse d’histoires existantes plus ou moins reconnues comme telles, de gestes historiographiques ponctuels ou d’histoires qui seraient encore à écrire – </w:t>
      </w:r>
      <w:r w:rsidR="00800880" w:rsidRPr="00B81E92">
        <w:rPr>
          <w:rFonts w:ascii="Garamond" w:hAnsi="Garamond"/>
        </w:rPr>
        <w:t>est</w:t>
      </w:r>
      <w:r w:rsidR="00E41D8D" w:rsidRPr="00B81E92">
        <w:rPr>
          <w:rFonts w:ascii="Garamond" w:hAnsi="Garamond"/>
        </w:rPr>
        <w:t xml:space="preserve"> une occasion pour remettre la littérature dans le monde social et politique, ce qui implique aussi de penser les lieux et les moments où ce monde intervient dans la production et la visibilité de la littérature. Ce qui implique en outre une confrontation de l’enquête historique avec ce que les écrits disent eux-mêmes de ce monde, et en particulier des groupes, notamment parce que l’on ne peut pas toujours, pour les écrits du passé, établir la réalité de certaines sociabilités ou pratiques sociales exhibées. De ce point de vue, si </w:t>
      </w:r>
      <w:r w:rsidR="00C77E18" w:rsidRPr="00B81E92">
        <w:rPr>
          <w:rFonts w:ascii="Garamond" w:hAnsi="Garamond"/>
        </w:rPr>
        <w:t>ce colloque propose</w:t>
      </w:r>
      <w:r w:rsidR="00E41D8D" w:rsidRPr="00B81E92">
        <w:rPr>
          <w:rFonts w:ascii="Garamond" w:hAnsi="Garamond"/>
        </w:rPr>
        <w:t xml:space="preserve"> d’inclure la littérature dans la réflexion sur la manière dont se « dit » et se « vit » l’ordre social, </w:t>
      </w:r>
      <w:r w:rsidR="00C77E18" w:rsidRPr="00B81E92">
        <w:rPr>
          <w:rFonts w:ascii="Garamond" w:hAnsi="Garamond"/>
        </w:rPr>
        <w:t>il invite aussi</w:t>
      </w:r>
      <w:r w:rsidR="00E41D8D" w:rsidRPr="00B81E92">
        <w:rPr>
          <w:rFonts w:ascii="Garamond" w:hAnsi="Garamond"/>
        </w:rPr>
        <w:t xml:space="preserve"> à une réflexion sur les usages contemporains de catégories construites dans le passé, à une confrontation entre celles-ci et celles qui appartiennent à nos sociétés. L’hétéronomie sociale du littéraire peut en effet s’analyser à travers une réflexion sur les modalités d’émergence des catégories utilisées quand on qualifie un écrit littéraire, voire sur leur nature même de « catégories ». </w:t>
      </w:r>
    </w:p>
    <w:p w14:paraId="1A0EEBD9" w14:textId="51D9F1AB" w:rsidR="00351507" w:rsidRPr="00B81E92" w:rsidRDefault="0018163F" w:rsidP="00351507">
      <w:pPr>
        <w:ind w:firstLine="708"/>
        <w:jc w:val="both"/>
        <w:rPr>
          <w:rFonts w:ascii="Garamond" w:hAnsi="Garamond" w:cs="Times New Roman"/>
        </w:rPr>
      </w:pPr>
      <w:r w:rsidRPr="00B81E92">
        <w:rPr>
          <w:rFonts w:ascii="Garamond" w:hAnsi="Garamond" w:cs="Times New Roman"/>
        </w:rPr>
        <w:t>Les communications pourr</w:t>
      </w:r>
      <w:r w:rsidR="009E273E" w:rsidRPr="00B81E92">
        <w:rPr>
          <w:rFonts w:ascii="Garamond" w:hAnsi="Garamond" w:cs="Times New Roman"/>
        </w:rPr>
        <w:t>aient s’ordonner autour des six</w:t>
      </w:r>
      <w:r w:rsidRPr="00B81E92">
        <w:rPr>
          <w:rFonts w:ascii="Garamond" w:hAnsi="Garamond" w:cs="Times New Roman"/>
        </w:rPr>
        <w:t xml:space="preserve"> grands axes problématiques suivants :</w:t>
      </w:r>
    </w:p>
    <w:p w14:paraId="46E400DF" w14:textId="359B3DB4" w:rsidR="00F15876" w:rsidRPr="00B81E92" w:rsidRDefault="00F15876" w:rsidP="00F15876">
      <w:pPr>
        <w:ind w:firstLine="708"/>
        <w:jc w:val="both"/>
        <w:rPr>
          <w:rFonts w:ascii="Garamond" w:hAnsi="Garamond"/>
        </w:rPr>
      </w:pPr>
      <w:r w:rsidRPr="00B81E92">
        <w:rPr>
          <w:rFonts w:ascii="Garamond" w:hAnsi="Garamond"/>
        </w:rPr>
        <w:t>1) Dans une perspective diachronique, prise en compte de l’existence plus ou moins avérée d’un groupe social qui est celui des littérateurs, et plus largement de groupes plus ou moins fermés, plus ou moins identifiés</w:t>
      </w:r>
      <w:r w:rsidR="00B81E92" w:rsidRPr="00B81E92">
        <w:rPr>
          <w:rFonts w:ascii="Garamond" w:hAnsi="Garamond"/>
        </w:rPr>
        <w:t>,</w:t>
      </w:r>
      <w:r w:rsidRPr="00B81E92">
        <w:rPr>
          <w:rFonts w:ascii="Garamond" w:hAnsi="Garamond"/>
        </w:rPr>
        <w:t xml:space="preserve"> liés à l’existence d’un champ institutionnalisant la littérature.</w:t>
      </w:r>
    </w:p>
    <w:p w14:paraId="79F54F14" w14:textId="7EDCDC8B" w:rsidR="00351507" w:rsidRPr="00B81E92" w:rsidRDefault="009E273E" w:rsidP="00351507">
      <w:pPr>
        <w:ind w:firstLine="708"/>
        <w:jc w:val="both"/>
        <w:rPr>
          <w:rFonts w:ascii="Garamond" w:hAnsi="Garamond"/>
        </w:rPr>
      </w:pPr>
      <w:r w:rsidRPr="00B81E92">
        <w:rPr>
          <w:rFonts w:ascii="Garamond" w:hAnsi="Garamond"/>
        </w:rPr>
        <w:t>2</w:t>
      </w:r>
      <w:r w:rsidR="00351507" w:rsidRPr="00B81E92">
        <w:rPr>
          <w:rFonts w:ascii="Garamond" w:hAnsi="Garamond"/>
        </w:rPr>
        <w:t>) Assimilation ou distinction des catégories de « groupe », voire du regroupement en tant que tel</w:t>
      </w:r>
      <w:r w:rsidR="00B81E92" w:rsidRPr="00B81E92">
        <w:rPr>
          <w:rFonts w:ascii="Garamond" w:hAnsi="Garamond"/>
        </w:rPr>
        <w:t>,</w:t>
      </w:r>
      <w:r w:rsidR="00351507" w:rsidRPr="00B81E92">
        <w:rPr>
          <w:rFonts w:ascii="Garamond" w:hAnsi="Garamond"/>
        </w:rPr>
        <w:t xml:space="preserve"> mobilisées par les écrivains eux-mêmes et par l’histoire littéraire.</w:t>
      </w:r>
    </w:p>
    <w:p w14:paraId="2D08846F" w14:textId="7A9A5E99" w:rsidR="00351507" w:rsidRPr="00B81E92" w:rsidRDefault="009E273E" w:rsidP="00351507">
      <w:pPr>
        <w:ind w:firstLine="708"/>
        <w:jc w:val="both"/>
        <w:rPr>
          <w:rFonts w:ascii="Garamond" w:hAnsi="Garamond"/>
        </w:rPr>
      </w:pPr>
      <w:r w:rsidRPr="00B81E92">
        <w:rPr>
          <w:rFonts w:ascii="Garamond" w:hAnsi="Garamond"/>
        </w:rPr>
        <w:t>3</w:t>
      </w:r>
      <w:r w:rsidR="00351507" w:rsidRPr="00B81E92">
        <w:rPr>
          <w:rFonts w:ascii="Garamond" w:hAnsi="Garamond"/>
        </w:rPr>
        <w:t>) Intérêt heuristique et intérêt social</w:t>
      </w:r>
      <w:r w:rsidRPr="00B81E92">
        <w:rPr>
          <w:rFonts w:ascii="Garamond" w:hAnsi="Garamond"/>
        </w:rPr>
        <w:t xml:space="preserve"> de</w:t>
      </w:r>
      <w:r w:rsidR="00351507" w:rsidRPr="00B81E92">
        <w:rPr>
          <w:rFonts w:ascii="Garamond" w:hAnsi="Garamond"/>
        </w:rPr>
        <w:t xml:space="preserve">s opérations </w:t>
      </w:r>
      <w:r w:rsidRPr="00B81E92">
        <w:rPr>
          <w:rFonts w:ascii="Garamond" w:hAnsi="Garamond"/>
        </w:rPr>
        <w:t xml:space="preserve">de </w:t>
      </w:r>
      <w:r w:rsidR="00351507" w:rsidRPr="00B81E92">
        <w:rPr>
          <w:rFonts w:ascii="Garamond" w:hAnsi="Garamond"/>
        </w:rPr>
        <w:t>regroupement, que ce soit du point de vue des écrivai</w:t>
      </w:r>
      <w:r w:rsidRPr="00B81E92">
        <w:rPr>
          <w:rFonts w:ascii="Garamond" w:hAnsi="Garamond"/>
        </w:rPr>
        <w:t>ns,</w:t>
      </w:r>
      <w:r w:rsidR="00351507" w:rsidRPr="00B81E92">
        <w:rPr>
          <w:rFonts w:ascii="Garamond" w:hAnsi="Garamond"/>
        </w:rPr>
        <w:t xml:space="preserve"> des historiens de la littérature</w:t>
      </w:r>
      <w:r w:rsidRPr="00B81E92">
        <w:rPr>
          <w:rFonts w:ascii="Garamond" w:hAnsi="Garamond"/>
        </w:rPr>
        <w:t>, voire dans une perspective d’enseignement</w:t>
      </w:r>
      <w:r w:rsidR="00351507" w:rsidRPr="00B81E92">
        <w:rPr>
          <w:rFonts w:ascii="Garamond" w:hAnsi="Garamond"/>
        </w:rPr>
        <w:t>.</w:t>
      </w:r>
    </w:p>
    <w:p w14:paraId="49B9D0C1" w14:textId="6DE6085F" w:rsidR="009D4FB5" w:rsidRPr="00B81E92" w:rsidRDefault="00351507" w:rsidP="001F6477">
      <w:pPr>
        <w:ind w:firstLine="708"/>
        <w:jc w:val="both"/>
        <w:rPr>
          <w:rFonts w:ascii="Garamond" w:hAnsi="Garamond"/>
        </w:rPr>
      </w:pPr>
      <w:r w:rsidRPr="00B81E92">
        <w:rPr>
          <w:rFonts w:ascii="Garamond" w:hAnsi="Garamond"/>
        </w:rPr>
        <w:t xml:space="preserve">4) Identification des </w:t>
      </w:r>
      <w:r w:rsidR="00E41D8D" w:rsidRPr="00B81E92">
        <w:rPr>
          <w:rFonts w:ascii="Garamond" w:hAnsi="Garamond"/>
        </w:rPr>
        <w:t xml:space="preserve">modalités énonciatives </w:t>
      </w:r>
      <w:r w:rsidRPr="00B81E92">
        <w:rPr>
          <w:rFonts w:ascii="Garamond" w:hAnsi="Garamond"/>
        </w:rPr>
        <w:t xml:space="preserve">par lesquelles </w:t>
      </w:r>
      <w:r w:rsidR="00E41D8D" w:rsidRPr="00B81E92">
        <w:rPr>
          <w:rFonts w:ascii="Garamond" w:hAnsi="Garamond"/>
        </w:rPr>
        <w:t xml:space="preserve">un collectif se nomme et tente d’exister comme ensemble (collectif, corps, </w:t>
      </w:r>
      <w:proofErr w:type="gramStart"/>
      <w:r w:rsidR="00E41D8D" w:rsidRPr="00B81E92">
        <w:rPr>
          <w:rFonts w:ascii="Garamond" w:hAnsi="Garamond"/>
        </w:rPr>
        <w:t>parti…)</w:t>
      </w:r>
      <w:proofErr w:type="gramEnd"/>
      <w:r w:rsidR="00E41D8D" w:rsidRPr="00B81E92">
        <w:rPr>
          <w:rFonts w:ascii="Garamond" w:hAnsi="Garamond"/>
        </w:rPr>
        <w:t>,</w:t>
      </w:r>
      <w:r w:rsidR="00F15876" w:rsidRPr="00B81E92">
        <w:rPr>
          <w:rFonts w:ascii="Garamond" w:hAnsi="Garamond"/>
        </w:rPr>
        <w:t xml:space="preserve"> </w:t>
      </w:r>
      <w:r w:rsidR="009E273E" w:rsidRPr="00B81E92">
        <w:rPr>
          <w:rFonts w:ascii="Garamond" w:hAnsi="Garamond"/>
        </w:rPr>
        <w:t>ainsi que</w:t>
      </w:r>
      <w:r w:rsidR="00E41D8D" w:rsidRPr="00B81E92">
        <w:rPr>
          <w:rFonts w:ascii="Garamond" w:hAnsi="Garamond"/>
        </w:rPr>
        <w:t xml:space="preserve"> </w:t>
      </w:r>
      <w:r w:rsidR="009D4FB5" w:rsidRPr="00B81E92">
        <w:rPr>
          <w:rFonts w:ascii="Garamond" w:hAnsi="Garamond"/>
        </w:rPr>
        <w:t>d</w:t>
      </w:r>
      <w:r w:rsidR="00E41D8D" w:rsidRPr="00B81E92">
        <w:rPr>
          <w:rFonts w:ascii="Garamond" w:hAnsi="Garamond"/>
        </w:rPr>
        <w:t>es conditions scripturaires de</w:t>
      </w:r>
      <w:r w:rsidR="009D4FB5" w:rsidRPr="00B81E92">
        <w:rPr>
          <w:rFonts w:ascii="Garamond" w:hAnsi="Garamond"/>
        </w:rPr>
        <w:t xml:space="preserve"> son accroissement, de sa</w:t>
      </w:r>
      <w:r w:rsidR="00E41D8D" w:rsidRPr="00B81E92">
        <w:rPr>
          <w:rFonts w:ascii="Garamond" w:hAnsi="Garamond"/>
        </w:rPr>
        <w:t xml:space="preserve"> stabilisation</w:t>
      </w:r>
      <w:r w:rsidR="009D4FB5" w:rsidRPr="00B81E92">
        <w:rPr>
          <w:rFonts w:ascii="Garamond" w:hAnsi="Garamond"/>
        </w:rPr>
        <w:t>, de sa fragilisation et de sa destruction</w:t>
      </w:r>
      <w:r w:rsidR="00E41D8D" w:rsidRPr="00B81E92">
        <w:rPr>
          <w:rFonts w:ascii="Garamond" w:hAnsi="Garamond"/>
        </w:rPr>
        <w:t xml:space="preserve">. </w:t>
      </w:r>
    </w:p>
    <w:p w14:paraId="19C450A3" w14:textId="5D4DEAF1" w:rsidR="00215DFB" w:rsidRPr="00B81E92" w:rsidRDefault="009D4FB5" w:rsidP="001F6477">
      <w:pPr>
        <w:ind w:firstLine="708"/>
        <w:jc w:val="both"/>
        <w:rPr>
          <w:rFonts w:ascii="Garamond" w:hAnsi="Garamond" w:cs="Times New Roman"/>
        </w:rPr>
      </w:pPr>
      <w:r w:rsidRPr="00B81E92">
        <w:rPr>
          <w:rFonts w:ascii="Garamond" w:hAnsi="Garamond"/>
        </w:rPr>
        <w:t xml:space="preserve">5) Identification du groupe comme </w:t>
      </w:r>
      <w:r w:rsidR="00215DFB" w:rsidRPr="00B81E92">
        <w:rPr>
          <w:rFonts w:ascii="Garamond" w:hAnsi="Garamond"/>
        </w:rPr>
        <w:t>collection d’individus ou</w:t>
      </w:r>
      <w:r w:rsidRPr="00B81E92">
        <w:rPr>
          <w:rFonts w:ascii="Garamond" w:hAnsi="Garamond"/>
        </w:rPr>
        <w:t xml:space="preserve"> comme</w:t>
      </w:r>
      <w:r w:rsidR="00215DFB" w:rsidRPr="00B81E92">
        <w:rPr>
          <w:rFonts w:ascii="Garamond" w:hAnsi="Garamond"/>
        </w:rPr>
        <w:t xml:space="preserve"> individu-collectif </w:t>
      </w:r>
      <w:r w:rsidRPr="00B81E92">
        <w:rPr>
          <w:rFonts w:ascii="Garamond" w:hAnsi="Garamond"/>
        </w:rPr>
        <w:t xml:space="preserve"> et</w:t>
      </w:r>
      <w:r w:rsidR="00F15876" w:rsidRPr="00B81E92">
        <w:rPr>
          <w:rFonts w:ascii="Garamond" w:hAnsi="Garamond"/>
        </w:rPr>
        <w:t>,</w:t>
      </w:r>
      <w:r w:rsidRPr="00B81E92">
        <w:rPr>
          <w:rFonts w:ascii="Garamond" w:hAnsi="Garamond"/>
        </w:rPr>
        <w:t xml:space="preserve"> plus largement</w:t>
      </w:r>
      <w:r w:rsidR="00F15876" w:rsidRPr="00B81E92">
        <w:rPr>
          <w:rFonts w:ascii="Garamond" w:hAnsi="Garamond"/>
        </w:rPr>
        <w:t>,</w:t>
      </w:r>
      <w:r w:rsidRPr="00B81E92">
        <w:rPr>
          <w:rFonts w:ascii="Garamond" w:hAnsi="Garamond"/>
        </w:rPr>
        <w:t xml:space="preserve"> </w:t>
      </w:r>
      <w:r w:rsidR="00B81E92" w:rsidRPr="00B81E92">
        <w:rPr>
          <w:rFonts w:ascii="Garamond" w:hAnsi="Garamond"/>
        </w:rPr>
        <w:t>modalités (diachronique, polémique, intellectuelle) de l’</w:t>
      </w:r>
      <w:r w:rsidRPr="00B81E92">
        <w:rPr>
          <w:rFonts w:ascii="Garamond" w:hAnsi="Garamond"/>
        </w:rPr>
        <w:t>articulation</w:t>
      </w:r>
      <w:r w:rsidR="00215DFB" w:rsidRPr="00B81E92">
        <w:rPr>
          <w:rFonts w:ascii="Garamond" w:hAnsi="Garamond"/>
        </w:rPr>
        <w:t xml:space="preserve"> entre</w:t>
      </w:r>
      <w:r w:rsidRPr="00B81E92">
        <w:rPr>
          <w:rFonts w:ascii="Garamond" w:hAnsi="Garamond"/>
        </w:rPr>
        <w:t xml:space="preserve"> groupe comme pluralité indistincte et</w:t>
      </w:r>
      <w:r w:rsidR="00215DFB" w:rsidRPr="00B81E92">
        <w:rPr>
          <w:rFonts w:ascii="Garamond" w:hAnsi="Garamond"/>
        </w:rPr>
        <w:t xml:space="preserve"> auteur singulier </w:t>
      </w:r>
      <w:r w:rsidRPr="00B81E92">
        <w:rPr>
          <w:rFonts w:ascii="Garamond" w:hAnsi="Garamond"/>
        </w:rPr>
        <w:t>émergeant sur ce fond</w:t>
      </w:r>
    </w:p>
    <w:p w14:paraId="1F92432E" w14:textId="4FF84371" w:rsidR="00E41D8D" w:rsidRPr="00B81E92" w:rsidRDefault="009E273E" w:rsidP="00F15876">
      <w:pPr>
        <w:ind w:firstLine="708"/>
        <w:jc w:val="both"/>
        <w:rPr>
          <w:rFonts w:ascii="Garamond" w:hAnsi="Garamond"/>
        </w:rPr>
      </w:pPr>
      <w:r w:rsidRPr="00B81E92">
        <w:rPr>
          <w:rFonts w:ascii="Garamond" w:hAnsi="Garamond" w:cs="Times New Roman"/>
        </w:rPr>
        <w:t>6) Prise en compte de manière variable par l’histoire littéraire</w:t>
      </w:r>
      <w:r w:rsidR="00F15876" w:rsidRPr="00B81E92">
        <w:rPr>
          <w:rFonts w:ascii="Garamond" w:hAnsi="Garamond" w:cs="Times New Roman"/>
        </w:rPr>
        <w:t xml:space="preserve"> </w:t>
      </w:r>
      <w:r w:rsidR="00FF7D60" w:rsidRPr="00B81E92">
        <w:rPr>
          <w:rFonts w:ascii="Garamond" w:hAnsi="Garamond"/>
        </w:rPr>
        <w:t>des groupes ou des collectifs qui sont producteurs d’écrits</w:t>
      </w:r>
      <w:r w:rsidRPr="00B81E92">
        <w:rPr>
          <w:rFonts w:ascii="Garamond" w:hAnsi="Garamond"/>
        </w:rPr>
        <w:t xml:space="preserve"> littéraires</w:t>
      </w:r>
      <w:r w:rsidR="00FF7D60" w:rsidRPr="00B81E92">
        <w:rPr>
          <w:rFonts w:ascii="Garamond" w:hAnsi="Garamond"/>
        </w:rPr>
        <w:t xml:space="preserve"> </w:t>
      </w:r>
      <w:r w:rsidRPr="00B81E92">
        <w:rPr>
          <w:rFonts w:ascii="Garamond" w:hAnsi="Garamond"/>
        </w:rPr>
        <w:t xml:space="preserve">et </w:t>
      </w:r>
      <w:r w:rsidR="00FF7D60" w:rsidRPr="00B81E92">
        <w:rPr>
          <w:rFonts w:ascii="Garamond" w:hAnsi="Garamond"/>
        </w:rPr>
        <w:t>des groupes non proprement littéraires</w:t>
      </w:r>
      <w:r w:rsidR="00215DFB" w:rsidRPr="00B81E92">
        <w:rPr>
          <w:rFonts w:ascii="Garamond" w:hAnsi="Garamond"/>
        </w:rPr>
        <w:t xml:space="preserve">. </w:t>
      </w:r>
    </w:p>
    <w:p w14:paraId="084072E0" w14:textId="77777777" w:rsidR="00800880" w:rsidRPr="00B81E92" w:rsidRDefault="00800880" w:rsidP="001F6477">
      <w:pPr>
        <w:ind w:firstLine="708"/>
        <w:jc w:val="both"/>
        <w:rPr>
          <w:rFonts w:ascii="Garamond" w:hAnsi="Garamond"/>
        </w:rPr>
      </w:pPr>
    </w:p>
    <w:p w14:paraId="49280BE2" w14:textId="77777777" w:rsidR="00E41D8D" w:rsidRPr="00B81E92" w:rsidRDefault="00E41D8D" w:rsidP="001F6477">
      <w:pPr>
        <w:ind w:firstLine="708"/>
        <w:jc w:val="both"/>
        <w:rPr>
          <w:rFonts w:ascii="Garamond" w:hAnsi="Garamond"/>
        </w:rPr>
      </w:pPr>
    </w:p>
    <w:p w14:paraId="205CC494" w14:textId="5A3F7ECE" w:rsidR="00E41D8D" w:rsidRPr="00B81E92" w:rsidRDefault="00E41D8D" w:rsidP="001F6477">
      <w:pPr>
        <w:ind w:firstLine="708"/>
        <w:jc w:val="right"/>
        <w:rPr>
          <w:rFonts w:ascii="Garamond" w:hAnsi="Garamond"/>
        </w:rPr>
      </w:pPr>
      <w:r w:rsidRPr="00B81E92">
        <w:rPr>
          <w:rFonts w:ascii="Garamond" w:hAnsi="Garamond"/>
        </w:rPr>
        <w:t xml:space="preserve">Guillaume </w:t>
      </w:r>
      <w:proofErr w:type="spellStart"/>
      <w:r w:rsidRPr="00B81E92">
        <w:rPr>
          <w:rFonts w:ascii="Garamond" w:hAnsi="Garamond"/>
        </w:rPr>
        <w:t>Bridet</w:t>
      </w:r>
      <w:proofErr w:type="spellEnd"/>
      <w:r w:rsidRPr="00B81E92">
        <w:rPr>
          <w:rFonts w:ascii="Garamond" w:hAnsi="Garamond"/>
        </w:rPr>
        <w:t xml:space="preserve"> (CPTC, université de Bourgogne</w:t>
      </w:r>
      <w:r w:rsidR="0063221C">
        <w:rPr>
          <w:rFonts w:ascii="Garamond" w:hAnsi="Garamond"/>
        </w:rPr>
        <w:t>)</w:t>
      </w:r>
    </w:p>
    <w:p w14:paraId="21EE35B0" w14:textId="391487C4" w:rsidR="00E41D8D" w:rsidRPr="00B81E92" w:rsidRDefault="00E41D8D" w:rsidP="001F6477">
      <w:pPr>
        <w:ind w:firstLine="708"/>
        <w:jc w:val="right"/>
        <w:rPr>
          <w:rFonts w:ascii="Garamond" w:hAnsi="Garamond"/>
        </w:rPr>
      </w:pPr>
      <w:r w:rsidRPr="00B81E92">
        <w:rPr>
          <w:rFonts w:ascii="Garamond" w:hAnsi="Garamond"/>
        </w:rPr>
        <w:t>Laurence Giavarini (centre Chevrier, université de Bourgogne</w:t>
      </w:r>
      <w:r w:rsidR="0063221C">
        <w:rPr>
          <w:rFonts w:ascii="Garamond" w:hAnsi="Garamond"/>
        </w:rPr>
        <w:t>)</w:t>
      </w:r>
    </w:p>
    <w:p w14:paraId="4A8E6532" w14:textId="77777777" w:rsidR="00E41D8D" w:rsidRPr="00B81E92" w:rsidRDefault="00E41D8D" w:rsidP="001F6477">
      <w:pPr>
        <w:jc w:val="both"/>
        <w:rPr>
          <w:rFonts w:ascii="Garamond" w:hAnsi="Garamond"/>
        </w:rPr>
      </w:pPr>
    </w:p>
    <w:p w14:paraId="53CD1B36" w14:textId="77777777" w:rsidR="009B6546" w:rsidRPr="00B81E92" w:rsidRDefault="009B6546" w:rsidP="001F6477">
      <w:pPr>
        <w:rPr>
          <w:rFonts w:ascii="Garamond" w:hAnsi="Garamond"/>
        </w:rPr>
      </w:pPr>
    </w:p>
    <w:sectPr w:rsidR="009B6546" w:rsidRPr="00B81E92" w:rsidSect="00CF58A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1225" w14:textId="77777777" w:rsidR="009660DC" w:rsidRDefault="009660DC" w:rsidP="00E41D8D">
      <w:r>
        <w:separator/>
      </w:r>
    </w:p>
  </w:endnote>
  <w:endnote w:type="continuationSeparator" w:id="0">
    <w:p w14:paraId="6AC2F186" w14:textId="77777777" w:rsidR="009660DC" w:rsidRDefault="009660DC" w:rsidP="00E4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A9D6" w14:textId="77777777" w:rsidR="00F15876" w:rsidRDefault="00F15876" w:rsidP="00C77E1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D48F0C" w14:textId="77777777" w:rsidR="00F15876" w:rsidRDefault="00F15876" w:rsidP="00C77E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9EAF" w14:textId="52B7A096" w:rsidR="00F15876" w:rsidRDefault="00F15876" w:rsidP="00C77E1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2930">
      <w:rPr>
        <w:rStyle w:val="Numrodepage"/>
        <w:noProof/>
      </w:rPr>
      <w:t>1</w:t>
    </w:r>
    <w:r>
      <w:rPr>
        <w:rStyle w:val="Numrodepage"/>
      </w:rPr>
      <w:fldChar w:fldCharType="end"/>
    </w:r>
  </w:p>
  <w:p w14:paraId="5E0450A4" w14:textId="77777777" w:rsidR="00F15876" w:rsidRDefault="00F15876" w:rsidP="00C77E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3FD3" w14:textId="77777777" w:rsidR="009660DC" w:rsidRDefault="009660DC" w:rsidP="00E41D8D">
      <w:r>
        <w:separator/>
      </w:r>
    </w:p>
  </w:footnote>
  <w:footnote w:type="continuationSeparator" w:id="0">
    <w:p w14:paraId="281E2D20" w14:textId="77777777" w:rsidR="009660DC" w:rsidRDefault="009660DC" w:rsidP="00E41D8D">
      <w:r>
        <w:continuationSeparator/>
      </w:r>
    </w:p>
  </w:footnote>
  <w:footnote w:id="1">
    <w:p w14:paraId="1BB50BC4" w14:textId="77777777" w:rsidR="00F15876" w:rsidRDefault="00F15876">
      <w:pPr>
        <w:pStyle w:val="Notedebasdepage"/>
      </w:pPr>
      <w:r>
        <w:rPr>
          <w:rStyle w:val="Marquenotebasdepage"/>
        </w:rPr>
        <w:footnoteRef/>
      </w:r>
      <w:r>
        <w:t xml:space="preserve"> « À quoi servent les groupes dans l’histoire littéraire ? », atelier du centre Chevrier, organisé par Laurence Giavarini le 29 nov. 2016 (</w:t>
      </w:r>
      <w:hyperlink r:id="rId1" w:history="1">
        <w:r w:rsidRPr="00C01464">
          <w:rPr>
            <w:rStyle w:val="Lienhypertexte"/>
          </w:rPr>
          <w:t>http://tristan.u-bourgogne.fr/CGC/manifestations/16_17/16_11_28.html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406"/>
    <w:multiLevelType w:val="hybridMultilevel"/>
    <w:tmpl w:val="4664BACA"/>
    <w:lvl w:ilvl="0" w:tplc="75D03D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8D"/>
    <w:rsid w:val="0007405E"/>
    <w:rsid w:val="0018163F"/>
    <w:rsid w:val="001F6477"/>
    <w:rsid w:val="00215DFB"/>
    <w:rsid w:val="002645AE"/>
    <w:rsid w:val="002E5053"/>
    <w:rsid w:val="00351507"/>
    <w:rsid w:val="00432930"/>
    <w:rsid w:val="00543F06"/>
    <w:rsid w:val="005A1716"/>
    <w:rsid w:val="0063221C"/>
    <w:rsid w:val="00800880"/>
    <w:rsid w:val="008A02F3"/>
    <w:rsid w:val="009660DC"/>
    <w:rsid w:val="009B6546"/>
    <w:rsid w:val="009D4FB5"/>
    <w:rsid w:val="009E273E"/>
    <w:rsid w:val="00A767A8"/>
    <w:rsid w:val="00B81E92"/>
    <w:rsid w:val="00C432F6"/>
    <w:rsid w:val="00C46078"/>
    <w:rsid w:val="00C77E18"/>
    <w:rsid w:val="00C9476C"/>
    <w:rsid w:val="00CF58A0"/>
    <w:rsid w:val="00E41D8D"/>
    <w:rsid w:val="00F15876"/>
    <w:rsid w:val="00FF0A0A"/>
    <w:rsid w:val="00FF7D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BE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41D8D"/>
    <w:rPr>
      <w:rFonts w:ascii="Garamond" w:hAnsi="Garamond"/>
      <w:sz w:val="22"/>
      <w:szCs w:val="22"/>
    </w:rPr>
  </w:style>
  <w:style w:type="character" w:customStyle="1" w:styleId="NotedebasdepageCar">
    <w:name w:val="Note de bas de page Car"/>
    <w:basedOn w:val="Policepardfaut"/>
    <w:link w:val="Notedebasdepage"/>
    <w:rsid w:val="00E41D8D"/>
    <w:rPr>
      <w:rFonts w:ascii="Garamond" w:hAnsi="Garamond"/>
      <w:sz w:val="22"/>
      <w:szCs w:val="22"/>
    </w:rPr>
  </w:style>
  <w:style w:type="character" w:styleId="Marquenotebasdepage">
    <w:name w:val="footnote reference"/>
    <w:basedOn w:val="Policepardfaut"/>
    <w:unhideWhenUsed/>
    <w:rsid w:val="00E41D8D"/>
    <w:rPr>
      <w:vertAlign w:val="superscript"/>
    </w:rPr>
  </w:style>
  <w:style w:type="character" w:styleId="Lienhypertexte">
    <w:name w:val="Hyperlink"/>
    <w:basedOn w:val="Policepardfaut"/>
    <w:uiPriority w:val="99"/>
    <w:unhideWhenUsed/>
    <w:rsid w:val="00C46078"/>
    <w:rPr>
      <w:color w:val="0000FF" w:themeColor="hyperlink"/>
      <w:u w:val="single"/>
    </w:rPr>
  </w:style>
  <w:style w:type="character" w:styleId="Lienhypertextesuivi">
    <w:name w:val="FollowedHyperlink"/>
    <w:basedOn w:val="Policepardfaut"/>
    <w:uiPriority w:val="99"/>
    <w:semiHidden/>
    <w:unhideWhenUsed/>
    <w:rsid w:val="00C46078"/>
    <w:rPr>
      <w:color w:val="800080" w:themeColor="followedHyperlink"/>
      <w:u w:val="single"/>
    </w:rPr>
  </w:style>
  <w:style w:type="paragraph" w:styleId="Pieddepage">
    <w:name w:val="footer"/>
    <w:basedOn w:val="Normal"/>
    <w:link w:val="PieddepageCar"/>
    <w:uiPriority w:val="99"/>
    <w:unhideWhenUsed/>
    <w:rsid w:val="00C77E18"/>
    <w:pPr>
      <w:tabs>
        <w:tab w:val="center" w:pos="4536"/>
        <w:tab w:val="right" w:pos="9072"/>
      </w:tabs>
    </w:pPr>
  </w:style>
  <w:style w:type="character" w:customStyle="1" w:styleId="PieddepageCar">
    <w:name w:val="Pied de page Car"/>
    <w:basedOn w:val="Policepardfaut"/>
    <w:link w:val="Pieddepage"/>
    <w:uiPriority w:val="99"/>
    <w:rsid w:val="00C77E18"/>
  </w:style>
  <w:style w:type="character" w:styleId="Numrodepage">
    <w:name w:val="page number"/>
    <w:basedOn w:val="Policepardfaut"/>
    <w:uiPriority w:val="99"/>
    <w:semiHidden/>
    <w:unhideWhenUsed/>
    <w:rsid w:val="00C77E18"/>
  </w:style>
  <w:style w:type="character" w:styleId="Marquedannotation">
    <w:name w:val="annotation reference"/>
    <w:basedOn w:val="Policepardfaut"/>
    <w:uiPriority w:val="99"/>
    <w:semiHidden/>
    <w:unhideWhenUsed/>
    <w:rsid w:val="00C432F6"/>
    <w:rPr>
      <w:sz w:val="16"/>
      <w:szCs w:val="16"/>
    </w:rPr>
  </w:style>
  <w:style w:type="paragraph" w:styleId="Commentaire">
    <w:name w:val="annotation text"/>
    <w:basedOn w:val="Normal"/>
    <w:link w:val="CommentaireCar"/>
    <w:uiPriority w:val="99"/>
    <w:semiHidden/>
    <w:unhideWhenUsed/>
    <w:rsid w:val="00C432F6"/>
    <w:rPr>
      <w:sz w:val="20"/>
      <w:szCs w:val="20"/>
    </w:rPr>
  </w:style>
  <w:style w:type="character" w:customStyle="1" w:styleId="CommentaireCar">
    <w:name w:val="Commentaire Car"/>
    <w:basedOn w:val="Policepardfaut"/>
    <w:link w:val="Commentaire"/>
    <w:uiPriority w:val="99"/>
    <w:semiHidden/>
    <w:rsid w:val="00C432F6"/>
    <w:rPr>
      <w:sz w:val="20"/>
      <w:szCs w:val="20"/>
    </w:rPr>
  </w:style>
  <w:style w:type="paragraph" w:styleId="Objetducommentaire">
    <w:name w:val="annotation subject"/>
    <w:basedOn w:val="Commentaire"/>
    <w:next w:val="Commentaire"/>
    <w:link w:val="ObjetducommentaireCar"/>
    <w:uiPriority w:val="99"/>
    <w:semiHidden/>
    <w:unhideWhenUsed/>
    <w:rsid w:val="00C432F6"/>
    <w:rPr>
      <w:b/>
      <w:bCs/>
    </w:rPr>
  </w:style>
  <w:style w:type="character" w:customStyle="1" w:styleId="ObjetducommentaireCar">
    <w:name w:val="Objet du commentaire Car"/>
    <w:basedOn w:val="CommentaireCar"/>
    <w:link w:val="Objetducommentaire"/>
    <w:uiPriority w:val="99"/>
    <w:semiHidden/>
    <w:rsid w:val="00C432F6"/>
    <w:rPr>
      <w:b/>
      <w:bCs/>
      <w:sz w:val="20"/>
      <w:szCs w:val="20"/>
    </w:rPr>
  </w:style>
  <w:style w:type="paragraph" w:styleId="Textedebulles">
    <w:name w:val="Balloon Text"/>
    <w:basedOn w:val="Normal"/>
    <w:link w:val="TextedebullesCar"/>
    <w:uiPriority w:val="99"/>
    <w:semiHidden/>
    <w:unhideWhenUsed/>
    <w:rsid w:val="00C432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2F6"/>
    <w:rPr>
      <w:rFonts w:ascii="Segoe UI" w:hAnsi="Segoe UI" w:cs="Segoe UI"/>
      <w:sz w:val="18"/>
      <w:szCs w:val="18"/>
    </w:rPr>
  </w:style>
  <w:style w:type="paragraph" w:styleId="Paragraphedeliste">
    <w:name w:val="List Paragraph"/>
    <w:basedOn w:val="Normal"/>
    <w:uiPriority w:val="34"/>
    <w:qFormat/>
    <w:rsid w:val="003515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41D8D"/>
    <w:rPr>
      <w:rFonts w:ascii="Garamond" w:hAnsi="Garamond"/>
      <w:sz w:val="22"/>
      <w:szCs w:val="22"/>
    </w:rPr>
  </w:style>
  <w:style w:type="character" w:customStyle="1" w:styleId="NotedebasdepageCar">
    <w:name w:val="Note de bas de page Car"/>
    <w:basedOn w:val="Policepardfaut"/>
    <w:link w:val="Notedebasdepage"/>
    <w:rsid w:val="00E41D8D"/>
    <w:rPr>
      <w:rFonts w:ascii="Garamond" w:hAnsi="Garamond"/>
      <w:sz w:val="22"/>
      <w:szCs w:val="22"/>
    </w:rPr>
  </w:style>
  <w:style w:type="character" w:styleId="Marquenotebasdepage">
    <w:name w:val="footnote reference"/>
    <w:basedOn w:val="Policepardfaut"/>
    <w:unhideWhenUsed/>
    <w:rsid w:val="00E41D8D"/>
    <w:rPr>
      <w:vertAlign w:val="superscript"/>
    </w:rPr>
  </w:style>
  <w:style w:type="character" w:styleId="Lienhypertexte">
    <w:name w:val="Hyperlink"/>
    <w:basedOn w:val="Policepardfaut"/>
    <w:uiPriority w:val="99"/>
    <w:unhideWhenUsed/>
    <w:rsid w:val="00C46078"/>
    <w:rPr>
      <w:color w:val="0000FF" w:themeColor="hyperlink"/>
      <w:u w:val="single"/>
    </w:rPr>
  </w:style>
  <w:style w:type="character" w:styleId="Lienhypertextesuivi">
    <w:name w:val="FollowedHyperlink"/>
    <w:basedOn w:val="Policepardfaut"/>
    <w:uiPriority w:val="99"/>
    <w:semiHidden/>
    <w:unhideWhenUsed/>
    <w:rsid w:val="00C46078"/>
    <w:rPr>
      <w:color w:val="800080" w:themeColor="followedHyperlink"/>
      <w:u w:val="single"/>
    </w:rPr>
  </w:style>
  <w:style w:type="paragraph" w:styleId="Pieddepage">
    <w:name w:val="footer"/>
    <w:basedOn w:val="Normal"/>
    <w:link w:val="PieddepageCar"/>
    <w:uiPriority w:val="99"/>
    <w:unhideWhenUsed/>
    <w:rsid w:val="00C77E18"/>
    <w:pPr>
      <w:tabs>
        <w:tab w:val="center" w:pos="4536"/>
        <w:tab w:val="right" w:pos="9072"/>
      </w:tabs>
    </w:pPr>
  </w:style>
  <w:style w:type="character" w:customStyle="1" w:styleId="PieddepageCar">
    <w:name w:val="Pied de page Car"/>
    <w:basedOn w:val="Policepardfaut"/>
    <w:link w:val="Pieddepage"/>
    <w:uiPriority w:val="99"/>
    <w:rsid w:val="00C77E18"/>
  </w:style>
  <w:style w:type="character" w:styleId="Numrodepage">
    <w:name w:val="page number"/>
    <w:basedOn w:val="Policepardfaut"/>
    <w:uiPriority w:val="99"/>
    <w:semiHidden/>
    <w:unhideWhenUsed/>
    <w:rsid w:val="00C77E18"/>
  </w:style>
  <w:style w:type="character" w:styleId="Marquedannotation">
    <w:name w:val="annotation reference"/>
    <w:basedOn w:val="Policepardfaut"/>
    <w:uiPriority w:val="99"/>
    <w:semiHidden/>
    <w:unhideWhenUsed/>
    <w:rsid w:val="00C432F6"/>
    <w:rPr>
      <w:sz w:val="16"/>
      <w:szCs w:val="16"/>
    </w:rPr>
  </w:style>
  <w:style w:type="paragraph" w:styleId="Commentaire">
    <w:name w:val="annotation text"/>
    <w:basedOn w:val="Normal"/>
    <w:link w:val="CommentaireCar"/>
    <w:uiPriority w:val="99"/>
    <w:semiHidden/>
    <w:unhideWhenUsed/>
    <w:rsid w:val="00C432F6"/>
    <w:rPr>
      <w:sz w:val="20"/>
      <w:szCs w:val="20"/>
    </w:rPr>
  </w:style>
  <w:style w:type="character" w:customStyle="1" w:styleId="CommentaireCar">
    <w:name w:val="Commentaire Car"/>
    <w:basedOn w:val="Policepardfaut"/>
    <w:link w:val="Commentaire"/>
    <w:uiPriority w:val="99"/>
    <w:semiHidden/>
    <w:rsid w:val="00C432F6"/>
    <w:rPr>
      <w:sz w:val="20"/>
      <w:szCs w:val="20"/>
    </w:rPr>
  </w:style>
  <w:style w:type="paragraph" w:styleId="Objetducommentaire">
    <w:name w:val="annotation subject"/>
    <w:basedOn w:val="Commentaire"/>
    <w:next w:val="Commentaire"/>
    <w:link w:val="ObjetducommentaireCar"/>
    <w:uiPriority w:val="99"/>
    <w:semiHidden/>
    <w:unhideWhenUsed/>
    <w:rsid w:val="00C432F6"/>
    <w:rPr>
      <w:b/>
      <w:bCs/>
    </w:rPr>
  </w:style>
  <w:style w:type="character" w:customStyle="1" w:styleId="ObjetducommentaireCar">
    <w:name w:val="Objet du commentaire Car"/>
    <w:basedOn w:val="CommentaireCar"/>
    <w:link w:val="Objetducommentaire"/>
    <w:uiPriority w:val="99"/>
    <w:semiHidden/>
    <w:rsid w:val="00C432F6"/>
    <w:rPr>
      <w:b/>
      <w:bCs/>
      <w:sz w:val="20"/>
      <w:szCs w:val="20"/>
    </w:rPr>
  </w:style>
  <w:style w:type="paragraph" w:styleId="Textedebulles">
    <w:name w:val="Balloon Text"/>
    <w:basedOn w:val="Normal"/>
    <w:link w:val="TextedebullesCar"/>
    <w:uiPriority w:val="99"/>
    <w:semiHidden/>
    <w:unhideWhenUsed/>
    <w:rsid w:val="00C432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2F6"/>
    <w:rPr>
      <w:rFonts w:ascii="Segoe UI" w:hAnsi="Segoe UI" w:cs="Segoe UI"/>
      <w:sz w:val="18"/>
      <w:szCs w:val="18"/>
    </w:rPr>
  </w:style>
  <w:style w:type="paragraph" w:styleId="Paragraphedeliste">
    <w:name w:val="List Paragraph"/>
    <w:basedOn w:val="Normal"/>
    <w:uiPriority w:val="34"/>
    <w:qFormat/>
    <w:rsid w:val="0035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ristan.u-bourgogne.fr/CGC/manifestations/16_17/16_11_2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1104</Words>
  <Characters>5581</Characters>
  <Application>Microsoft Macintosh Word</Application>
  <DocSecurity>0</DocSecurity>
  <Lines>73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Giavarini</dc:creator>
  <cp:keywords/>
  <dc:description/>
  <cp:lastModifiedBy>Laurence Giavarini</cp:lastModifiedBy>
  <cp:revision>2</cp:revision>
  <dcterms:created xsi:type="dcterms:W3CDTF">2017-11-20T21:29:00Z</dcterms:created>
  <dcterms:modified xsi:type="dcterms:W3CDTF">2017-11-20T21:29:00Z</dcterms:modified>
</cp:coreProperties>
</file>